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223B3F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Year 7 </w:t>
                            </w:r>
                            <w:r w:rsidR="008C138C">
                              <w:rPr>
                                <w:b/>
                                <w:color w:val="9D175A"/>
                                <w:sz w:val="72"/>
                              </w:rPr>
                              <w:t>English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223B3F" w:rsidRPr="00A60EC6" w:rsidRDefault="00223B3F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Year 7 </w:t>
                      </w:r>
                      <w:r w:rsidR="008C138C">
                        <w:rPr>
                          <w:b/>
                          <w:color w:val="9D175A"/>
                          <w:sz w:val="72"/>
                        </w:rPr>
                        <w:t>English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223B3F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7 </w:t>
                            </w:r>
                            <w:r w:rsidR="008C138C">
                              <w:rPr>
                                <w:b/>
                                <w:color w:val="9D175A"/>
                                <w:sz w:val="36"/>
                              </w:rPr>
                              <w:t>English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223B3F" w:rsidRPr="00A60EC6" w:rsidRDefault="00223B3F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Year 7 </w:t>
                      </w:r>
                      <w:r w:rsidR="008C138C">
                        <w:rPr>
                          <w:b/>
                          <w:color w:val="9D175A"/>
                          <w:sz w:val="36"/>
                        </w:rPr>
                        <w:t>English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767"/>
        <w:gridCol w:w="3544"/>
        <w:gridCol w:w="3827"/>
      </w:tblGrid>
      <w:tr w:rsidR="00223B3F" w:rsidTr="00B76CDE">
        <w:tc>
          <w:tcPr>
            <w:tcW w:w="1347" w:type="dxa"/>
          </w:tcPr>
          <w:p w:rsidR="00223B3F" w:rsidRDefault="00223B3F" w:rsidP="00883F8E"/>
        </w:tc>
        <w:tc>
          <w:tcPr>
            <w:tcW w:w="1767" w:type="dxa"/>
          </w:tcPr>
          <w:p w:rsidR="00223B3F" w:rsidRPr="00B76CDE" w:rsidRDefault="00223B3F" w:rsidP="00883F8E">
            <w:pPr>
              <w:jc w:val="center"/>
              <w:rPr>
                <w:b/>
                <w:sz w:val="24"/>
              </w:rPr>
            </w:pPr>
            <w:r w:rsidRPr="00B76CDE">
              <w:rPr>
                <w:b/>
                <w:sz w:val="24"/>
              </w:rPr>
              <w:t>Key Question:</w:t>
            </w:r>
          </w:p>
        </w:tc>
        <w:tc>
          <w:tcPr>
            <w:tcW w:w="3544" w:type="dxa"/>
          </w:tcPr>
          <w:p w:rsidR="00223B3F" w:rsidRPr="00B76CDE" w:rsidRDefault="00223B3F" w:rsidP="00883F8E">
            <w:pPr>
              <w:jc w:val="center"/>
              <w:rPr>
                <w:b/>
                <w:sz w:val="24"/>
              </w:rPr>
            </w:pPr>
            <w:r w:rsidRPr="00B76CDE">
              <w:rPr>
                <w:b/>
                <w:sz w:val="24"/>
              </w:rPr>
              <w:t>Specification:</w:t>
            </w:r>
          </w:p>
        </w:tc>
        <w:tc>
          <w:tcPr>
            <w:tcW w:w="3827" w:type="dxa"/>
          </w:tcPr>
          <w:p w:rsidR="00223B3F" w:rsidRPr="00B76CDE" w:rsidRDefault="00223B3F" w:rsidP="00883F8E">
            <w:pPr>
              <w:jc w:val="center"/>
              <w:rPr>
                <w:b/>
                <w:sz w:val="24"/>
              </w:rPr>
            </w:pPr>
            <w:r w:rsidRPr="00B76CDE">
              <w:rPr>
                <w:b/>
                <w:sz w:val="24"/>
              </w:rPr>
              <w:t>Skill Focus:</w:t>
            </w:r>
          </w:p>
        </w:tc>
      </w:tr>
      <w:tr w:rsidR="00223B3F" w:rsidTr="00B76CDE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767" w:type="dxa"/>
          </w:tcPr>
          <w:p w:rsidR="00223B3F" w:rsidRDefault="0025367F" w:rsidP="00883F8E">
            <w:pPr>
              <w:rPr>
                <w:sz w:val="24"/>
              </w:rPr>
            </w:pPr>
            <w:r>
              <w:rPr>
                <w:sz w:val="24"/>
              </w:rPr>
              <w:t>How do writers craft their language for different audiences and purposes</w:t>
            </w:r>
            <w:r w:rsidR="00223B3F" w:rsidRPr="00DE789B">
              <w:rPr>
                <w:sz w:val="24"/>
              </w:rPr>
              <w:t>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4" w:type="dxa"/>
          </w:tcPr>
          <w:p w:rsidR="00223B3F" w:rsidRPr="003F14B7" w:rsidRDefault="0025367F" w:rsidP="0025367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/>
                <w:sz w:val="24"/>
                <w:szCs w:val="24"/>
              </w:rPr>
            </w:pPr>
            <w:r w:rsidRPr="003F14B7">
              <w:rPr>
                <w:rFonts w:cstheme="minorHAnsi"/>
                <w:b/>
                <w:sz w:val="24"/>
                <w:szCs w:val="24"/>
              </w:rPr>
              <w:t>Reading focus:</w:t>
            </w:r>
          </w:p>
          <w:p w:rsidR="0025367F" w:rsidRPr="00A60EC6" w:rsidRDefault="0025367F" w:rsidP="0025367F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25367F">
              <w:rPr>
                <w:rFonts w:cstheme="minorHAnsi"/>
                <w:i/>
                <w:sz w:val="24"/>
                <w:szCs w:val="24"/>
              </w:rPr>
              <w:t>Private Peaceful</w:t>
            </w:r>
            <w:r>
              <w:rPr>
                <w:rFonts w:cstheme="minorHAnsi"/>
                <w:sz w:val="24"/>
                <w:szCs w:val="24"/>
              </w:rPr>
              <w:t xml:space="preserve"> by Michael Morpurgo</w:t>
            </w:r>
          </w:p>
          <w:p w:rsidR="0025367F" w:rsidRPr="003F14B7" w:rsidRDefault="0025367F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 w:rsidRPr="003F14B7">
              <w:rPr>
                <w:rFonts w:cstheme="minorHAnsi"/>
                <w:b/>
                <w:sz w:val="24"/>
                <w:szCs w:val="24"/>
              </w:rPr>
              <w:t>Writing focus:</w:t>
            </w:r>
          </w:p>
          <w:p w:rsidR="00223B3F" w:rsidRPr="0025367F" w:rsidRDefault="0025367F" w:rsidP="0025367F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Writing to Argue, Persuade and Advise </w:t>
            </w:r>
          </w:p>
        </w:tc>
        <w:tc>
          <w:tcPr>
            <w:tcW w:w="3827" w:type="dxa"/>
          </w:tcPr>
          <w:p w:rsidR="00223B3F" w:rsidRPr="00B520EE" w:rsidRDefault="00B520EE" w:rsidP="00883F8E">
            <w:pPr>
              <w:rPr>
                <w:sz w:val="20"/>
                <w:szCs w:val="20"/>
              </w:rPr>
            </w:pPr>
            <w:r w:rsidRPr="00B520EE">
              <w:rPr>
                <w:b/>
                <w:sz w:val="20"/>
                <w:szCs w:val="20"/>
              </w:rPr>
              <w:t>Reading</w:t>
            </w:r>
            <w:r w:rsidRPr="00B520EE">
              <w:rPr>
                <w:sz w:val="20"/>
                <w:szCs w:val="20"/>
              </w:rPr>
              <w:t xml:space="preserve"> AO1: Read, understand and interpret texts with textual support. Construct a debate and form an argument</w:t>
            </w:r>
          </w:p>
          <w:p w:rsidR="00B520EE" w:rsidRPr="00B520EE" w:rsidRDefault="00B520EE" w:rsidP="00883F8E">
            <w:pPr>
              <w:rPr>
                <w:sz w:val="20"/>
                <w:szCs w:val="20"/>
              </w:rPr>
            </w:pPr>
            <w:r w:rsidRPr="00B520EE">
              <w:rPr>
                <w:sz w:val="20"/>
                <w:szCs w:val="20"/>
              </w:rPr>
              <w:t xml:space="preserve">AO2: Analyse the impact of the writer’s use of language, structure and form. </w:t>
            </w:r>
          </w:p>
          <w:p w:rsidR="00B520EE" w:rsidRPr="00B520EE" w:rsidRDefault="00B520EE" w:rsidP="00883F8E">
            <w:pPr>
              <w:rPr>
                <w:sz w:val="20"/>
                <w:szCs w:val="20"/>
              </w:rPr>
            </w:pPr>
            <w:r w:rsidRPr="00B520EE">
              <w:rPr>
                <w:b/>
                <w:sz w:val="20"/>
                <w:szCs w:val="20"/>
              </w:rPr>
              <w:t>Writing</w:t>
            </w:r>
            <w:r w:rsidRPr="00B520EE">
              <w:rPr>
                <w:sz w:val="20"/>
                <w:szCs w:val="20"/>
              </w:rPr>
              <w:t xml:space="preserve"> AO5: Communicate clearly and effectively.</w:t>
            </w:r>
          </w:p>
          <w:p w:rsidR="00223B3F" w:rsidRPr="00B25B05" w:rsidRDefault="00B520EE" w:rsidP="00B520EE">
            <w:pPr>
              <w:rPr>
                <w:sz w:val="24"/>
              </w:rPr>
            </w:pPr>
            <w:r w:rsidRPr="00B520EE">
              <w:rPr>
                <w:sz w:val="20"/>
                <w:szCs w:val="20"/>
              </w:rPr>
              <w:t>AO6: Communicate with technical accuracy.</w:t>
            </w:r>
            <w:r w:rsidRPr="00B520EE">
              <w:rPr>
                <w:sz w:val="20"/>
              </w:rPr>
              <w:t xml:space="preserve"> </w:t>
            </w:r>
          </w:p>
        </w:tc>
      </w:tr>
      <w:tr w:rsidR="00223B3F" w:rsidTr="00B76CDE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767" w:type="dxa"/>
          </w:tcPr>
          <w:p w:rsidR="00223B3F" w:rsidRDefault="00223B3F" w:rsidP="00883F8E">
            <w:pPr>
              <w:rPr>
                <w:sz w:val="24"/>
              </w:rPr>
            </w:pPr>
            <w:r w:rsidRPr="00DE789B">
              <w:rPr>
                <w:sz w:val="24"/>
              </w:rPr>
              <w:t xml:space="preserve">How </w:t>
            </w:r>
            <w:r w:rsidR="0025367F">
              <w:rPr>
                <w:sz w:val="24"/>
              </w:rPr>
              <w:t>do writers of different text types structure their work for most impact</w:t>
            </w:r>
            <w:r>
              <w:rPr>
                <w:sz w:val="24"/>
              </w:rPr>
              <w:t>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4" w:type="dxa"/>
          </w:tcPr>
          <w:p w:rsidR="00223B3F" w:rsidRPr="003F14B7" w:rsidRDefault="0025367F" w:rsidP="00883F8E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</w:rPr>
            </w:pPr>
            <w:r w:rsidRPr="003F14B7">
              <w:rPr>
                <w:b/>
                <w:sz w:val="24"/>
              </w:rPr>
              <w:t>Reading focus:</w:t>
            </w:r>
          </w:p>
          <w:p w:rsidR="0025367F" w:rsidRDefault="0025367F" w:rsidP="0025367F">
            <w:pPr>
              <w:pStyle w:val="ListParagraph"/>
              <w:rPr>
                <w:sz w:val="24"/>
              </w:rPr>
            </w:pPr>
            <w:r w:rsidRPr="00C96772">
              <w:rPr>
                <w:i/>
                <w:sz w:val="24"/>
              </w:rPr>
              <w:t>The Jungle Book</w:t>
            </w:r>
            <w:r>
              <w:rPr>
                <w:sz w:val="24"/>
              </w:rPr>
              <w:t xml:space="preserve"> by Rudyard Kipling </w:t>
            </w:r>
          </w:p>
          <w:p w:rsidR="0025367F" w:rsidRPr="003F14B7" w:rsidRDefault="0025367F" w:rsidP="0025367F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</w:rPr>
            </w:pPr>
            <w:r w:rsidRPr="003F14B7">
              <w:rPr>
                <w:b/>
                <w:sz w:val="24"/>
              </w:rPr>
              <w:t>Writing focus:</w:t>
            </w:r>
          </w:p>
          <w:p w:rsidR="0025367F" w:rsidRPr="00A60EC6" w:rsidRDefault="003F14B7" w:rsidP="003F14B7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 xml:space="preserve">Writing to Inform, Explain and Describe </w:t>
            </w:r>
          </w:p>
        </w:tc>
        <w:tc>
          <w:tcPr>
            <w:tcW w:w="3827" w:type="dxa"/>
          </w:tcPr>
          <w:p w:rsidR="008753A1" w:rsidRPr="00B520EE" w:rsidRDefault="008753A1" w:rsidP="008753A1">
            <w:pPr>
              <w:rPr>
                <w:sz w:val="20"/>
                <w:szCs w:val="20"/>
              </w:rPr>
            </w:pPr>
            <w:r w:rsidRPr="00B520EE">
              <w:rPr>
                <w:b/>
                <w:sz w:val="20"/>
                <w:szCs w:val="20"/>
              </w:rPr>
              <w:t>Reading</w:t>
            </w:r>
            <w:r w:rsidRPr="00B520EE">
              <w:rPr>
                <w:sz w:val="20"/>
                <w:szCs w:val="20"/>
              </w:rPr>
              <w:t xml:space="preserve"> AO1: Read, understand and interpret texts with textual support. Construct a debate and form an argument</w:t>
            </w:r>
          </w:p>
          <w:p w:rsidR="008753A1" w:rsidRPr="00B520EE" w:rsidRDefault="008753A1" w:rsidP="008753A1">
            <w:pPr>
              <w:rPr>
                <w:sz w:val="20"/>
                <w:szCs w:val="20"/>
              </w:rPr>
            </w:pPr>
            <w:r w:rsidRPr="00B520EE">
              <w:rPr>
                <w:sz w:val="20"/>
                <w:szCs w:val="20"/>
              </w:rPr>
              <w:t xml:space="preserve">AO2: Analyse the impact of the writer’s use of language, structure and form. </w:t>
            </w:r>
          </w:p>
          <w:p w:rsidR="008753A1" w:rsidRPr="00B520EE" w:rsidRDefault="008753A1" w:rsidP="008753A1">
            <w:pPr>
              <w:rPr>
                <w:sz w:val="20"/>
                <w:szCs w:val="20"/>
              </w:rPr>
            </w:pPr>
            <w:r w:rsidRPr="00B520EE">
              <w:rPr>
                <w:b/>
                <w:sz w:val="20"/>
                <w:szCs w:val="20"/>
              </w:rPr>
              <w:t>Writing</w:t>
            </w:r>
            <w:r w:rsidRPr="00B520EE">
              <w:rPr>
                <w:sz w:val="20"/>
                <w:szCs w:val="20"/>
              </w:rPr>
              <w:t xml:space="preserve"> AO5: Communicate clearly and effectively.</w:t>
            </w:r>
          </w:p>
          <w:p w:rsidR="00223B3F" w:rsidRPr="00B25B05" w:rsidRDefault="008753A1" w:rsidP="008753A1">
            <w:pPr>
              <w:rPr>
                <w:sz w:val="24"/>
              </w:rPr>
            </w:pPr>
            <w:r w:rsidRPr="00B520EE">
              <w:rPr>
                <w:sz w:val="20"/>
                <w:szCs w:val="20"/>
              </w:rPr>
              <w:t>AO6: Communicate with technical accuracy.</w:t>
            </w:r>
          </w:p>
        </w:tc>
      </w:tr>
      <w:tr w:rsidR="00223B3F" w:rsidTr="00B76CDE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767" w:type="dxa"/>
          </w:tcPr>
          <w:p w:rsidR="00223B3F" w:rsidRDefault="00491049" w:rsidP="00883F8E">
            <w:pPr>
              <w:rPr>
                <w:sz w:val="24"/>
              </w:rPr>
            </w:pPr>
            <w:r>
              <w:rPr>
                <w:sz w:val="24"/>
              </w:rPr>
              <w:t>How d</w:t>
            </w:r>
            <w:r w:rsidR="003F14B7">
              <w:rPr>
                <w:sz w:val="24"/>
              </w:rPr>
              <w:t>o writers respond to the social issues of their time?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4" w:type="dxa"/>
          </w:tcPr>
          <w:p w:rsidR="00223B3F" w:rsidRPr="00660AE8" w:rsidRDefault="003F14B7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 w:rsidRPr="00660AE8">
              <w:rPr>
                <w:b/>
                <w:sz w:val="24"/>
              </w:rPr>
              <w:t>Reading focus:</w:t>
            </w:r>
          </w:p>
          <w:p w:rsidR="003F14B7" w:rsidRDefault="003F14B7" w:rsidP="003F14B7">
            <w:pPr>
              <w:pStyle w:val="ListParagraph"/>
              <w:rPr>
                <w:sz w:val="24"/>
              </w:rPr>
            </w:pPr>
            <w:r w:rsidRPr="00C96772">
              <w:rPr>
                <w:i/>
                <w:sz w:val="24"/>
              </w:rPr>
              <w:t>A Midsummer Night’s Dream</w:t>
            </w:r>
            <w:r>
              <w:rPr>
                <w:sz w:val="24"/>
              </w:rPr>
              <w:t xml:space="preserve"> by William Shakespeare </w:t>
            </w:r>
          </w:p>
          <w:p w:rsidR="003F14B7" w:rsidRDefault="003F14B7" w:rsidP="003F14B7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>Speaking and Listening:</w:t>
            </w:r>
          </w:p>
          <w:p w:rsidR="003F14B7" w:rsidRPr="003F14B7" w:rsidRDefault="00B76CDE" w:rsidP="003F14B7">
            <w:pPr>
              <w:pStyle w:val="ListParagraph"/>
              <w:rPr>
                <w:sz w:val="24"/>
              </w:rPr>
            </w:pPr>
            <w:r w:rsidRPr="00B76CDE">
              <w:rPr>
                <w:sz w:val="24"/>
              </w:rPr>
              <w:t>Students partake in a drama activity and assume a character’s role</w:t>
            </w:r>
          </w:p>
        </w:tc>
        <w:tc>
          <w:tcPr>
            <w:tcW w:w="3827" w:type="dxa"/>
          </w:tcPr>
          <w:p w:rsidR="008753A1" w:rsidRPr="00B520EE" w:rsidRDefault="008753A1" w:rsidP="008753A1">
            <w:pPr>
              <w:rPr>
                <w:sz w:val="20"/>
                <w:szCs w:val="20"/>
              </w:rPr>
            </w:pPr>
            <w:r w:rsidRPr="00B520EE">
              <w:rPr>
                <w:b/>
                <w:sz w:val="20"/>
                <w:szCs w:val="20"/>
              </w:rPr>
              <w:t>Reading</w:t>
            </w:r>
            <w:r w:rsidRPr="00B520EE">
              <w:rPr>
                <w:sz w:val="20"/>
                <w:szCs w:val="20"/>
              </w:rPr>
              <w:t xml:space="preserve"> AO1: Read, understand and interpret texts with textual support. Construct a debate and form an argument</w:t>
            </w:r>
          </w:p>
          <w:p w:rsidR="008753A1" w:rsidRDefault="008753A1" w:rsidP="008753A1">
            <w:pPr>
              <w:rPr>
                <w:sz w:val="20"/>
                <w:szCs w:val="20"/>
              </w:rPr>
            </w:pPr>
            <w:r w:rsidRPr="00B520EE">
              <w:rPr>
                <w:sz w:val="20"/>
                <w:szCs w:val="20"/>
              </w:rPr>
              <w:t xml:space="preserve">AO2: Analyse the impact of the writer’s use of language, structure and form. </w:t>
            </w:r>
          </w:p>
          <w:p w:rsidR="008753A1" w:rsidRPr="00B520EE" w:rsidRDefault="008753A1" w:rsidP="008753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AO3: Understand the relationship between texts and their contexts.</w:t>
            </w:r>
          </w:p>
          <w:p w:rsidR="00223B3F" w:rsidRPr="00B25B05" w:rsidRDefault="00B76CDE" w:rsidP="00B76CDE">
            <w:pPr>
              <w:rPr>
                <w:sz w:val="24"/>
              </w:rPr>
            </w:pPr>
            <w:r>
              <w:rPr>
                <w:b/>
                <w:sz w:val="20"/>
                <w:szCs w:val="20"/>
              </w:rPr>
              <w:t>Sp&amp;L:</w:t>
            </w:r>
            <w:r w:rsidR="008753A1" w:rsidRPr="00B520E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AO7–AO9: P</w:t>
            </w:r>
            <w:r w:rsidRPr="00B76CDE">
              <w:rPr>
                <w:sz w:val="20"/>
                <w:szCs w:val="20"/>
              </w:rPr>
              <w:t>resenting</w:t>
            </w:r>
            <w:r>
              <w:rPr>
                <w:sz w:val="20"/>
                <w:szCs w:val="20"/>
              </w:rPr>
              <w:t xml:space="preserve">, </w:t>
            </w:r>
            <w:r w:rsidRPr="00B76CDE">
              <w:rPr>
                <w:sz w:val="20"/>
                <w:szCs w:val="20"/>
              </w:rPr>
              <w:t>responding to questions and feedback</w:t>
            </w:r>
            <w:r>
              <w:rPr>
                <w:sz w:val="20"/>
                <w:szCs w:val="20"/>
              </w:rPr>
              <w:t xml:space="preserve"> and </w:t>
            </w:r>
            <w:r w:rsidRPr="00B76CDE">
              <w:rPr>
                <w:sz w:val="20"/>
                <w:szCs w:val="20"/>
              </w:rPr>
              <w:t>use of Standard English</w:t>
            </w:r>
            <w:r w:rsidR="008753A1" w:rsidRPr="00B520EE">
              <w:rPr>
                <w:sz w:val="20"/>
                <w:szCs w:val="20"/>
              </w:rPr>
              <w:t>.</w:t>
            </w:r>
          </w:p>
        </w:tc>
      </w:tr>
    </w:tbl>
    <w:tbl>
      <w:tblPr>
        <w:tblStyle w:val="TableGrid"/>
        <w:tblpPr w:leftFromText="181" w:rightFromText="181" w:vertAnchor="page" w:horzAnchor="margin" w:tblpY="10756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753A1">
        <w:trPr>
          <w:trHeight w:val="277"/>
        </w:trPr>
        <w:tc>
          <w:tcPr>
            <w:tcW w:w="2282" w:type="dxa"/>
          </w:tcPr>
          <w:p w:rsidR="00883F8E" w:rsidRPr="00533260" w:rsidRDefault="00883F8E" w:rsidP="008753A1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753A1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753A1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173CB0" w:rsidTr="008753A1">
        <w:trPr>
          <w:trHeight w:val="896"/>
        </w:trPr>
        <w:tc>
          <w:tcPr>
            <w:tcW w:w="2282" w:type="dxa"/>
          </w:tcPr>
          <w:p w:rsidR="00173CB0" w:rsidRPr="002629CE" w:rsidRDefault="00173CB0" w:rsidP="00173CB0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173CB0" w:rsidRPr="00173CB0" w:rsidRDefault="00173CB0" w:rsidP="00173CB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</w:pPr>
            <w:r w:rsidRPr="00173CB0">
              <w:t>Reading and Writing Assessments held in-class</w:t>
            </w:r>
          </w:p>
          <w:p w:rsidR="00173CB0" w:rsidRPr="00173CB0" w:rsidRDefault="00173CB0" w:rsidP="00173CB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</w:rPr>
            </w:pPr>
            <w:r w:rsidRPr="00173CB0">
              <w:t>1hr each</w:t>
            </w:r>
          </w:p>
          <w:p w:rsidR="00173CB0" w:rsidRPr="00173CB0" w:rsidRDefault="00173CB0" w:rsidP="00173CB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</w:rPr>
            </w:pPr>
            <w:r w:rsidRPr="00173CB0">
              <w:t>Teacher assessed</w:t>
            </w:r>
          </w:p>
        </w:tc>
        <w:tc>
          <w:tcPr>
            <w:tcW w:w="5043" w:type="dxa"/>
          </w:tcPr>
          <w:p w:rsidR="00173CB0" w:rsidRDefault="00173CB0" w:rsidP="00173CB0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 xml:space="preserve">Reading assessment: AO1 and AO2 </w:t>
            </w:r>
          </w:p>
          <w:p w:rsidR="00173CB0" w:rsidRPr="00B25B05" w:rsidRDefault="00173CB0" w:rsidP="00173CB0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Writing assessment: AO5 and AO6</w:t>
            </w:r>
          </w:p>
          <w:p w:rsidR="00173CB0" w:rsidRPr="00B25B05" w:rsidRDefault="00173CB0" w:rsidP="00173CB0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173CB0" w:rsidTr="008753A1">
        <w:trPr>
          <w:trHeight w:val="675"/>
        </w:trPr>
        <w:tc>
          <w:tcPr>
            <w:tcW w:w="2282" w:type="dxa"/>
          </w:tcPr>
          <w:p w:rsidR="00173CB0" w:rsidRPr="002629CE" w:rsidRDefault="00173CB0" w:rsidP="00173CB0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Linking to Term 2</w:t>
            </w:r>
          </w:p>
        </w:tc>
        <w:tc>
          <w:tcPr>
            <w:tcW w:w="3160" w:type="dxa"/>
          </w:tcPr>
          <w:p w:rsidR="00173CB0" w:rsidRPr="00173CB0" w:rsidRDefault="00173CB0" w:rsidP="00173CB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</w:pPr>
            <w:r w:rsidRPr="00173CB0">
              <w:t>Reading and Writing Assessments held in-class</w:t>
            </w:r>
          </w:p>
          <w:p w:rsidR="00173CB0" w:rsidRPr="00173CB0" w:rsidRDefault="00173CB0" w:rsidP="00173CB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</w:rPr>
            </w:pPr>
            <w:r w:rsidRPr="00173CB0">
              <w:t>1hr each</w:t>
            </w:r>
          </w:p>
          <w:p w:rsidR="00173CB0" w:rsidRPr="00173CB0" w:rsidRDefault="00173CB0" w:rsidP="00173CB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</w:rPr>
            </w:pPr>
            <w:r w:rsidRPr="00173CB0">
              <w:t>Teacher assessed</w:t>
            </w:r>
          </w:p>
        </w:tc>
        <w:tc>
          <w:tcPr>
            <w:tcW w:w="5043" w:type="dxa"/>
          </w:tcPr>
          <w:p w:rsidR="00173CB0" w:rsidRDefault="00173CB0" w:rsidP="00173CB0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 xml:space="preserve">Reading assessment: AO1 and AO2 </w:t>
            </w:r>
          </w:p>
          <w:p w:rsidR="00173CB0" w:rsidRPr="00B25B05" w:rsidRDefault="00173CB0" w:rsidP="00173CB0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Writing assessment: AO5 and AO6</w:t>
            </w:r>
          </w:p>
          <w:p w:rsidR="00173CB0" w:rsidRPr="00B25B05" w:rsidRDefault="00173CB0" w:rsidP="00173CB0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173CB0" w:rsidTr="008753A1">
        <w:trPr>
          <w:trHeight w:val="675"/>
        </w:trPr>
        <w:tc>
          <w:tcPr>
            <w:tcW w:w="2282" w:type="dxa"/>
          </w:tcPr>
          <w:p w:rsidR="00173CB0" w:rsidRPr="000A6501" w:rsidRDefault="00173CB0" w:rsidP="00173CB0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Linking to Term 3</w:t>
            </w:r>
          </w:p>
        </w:tc>
        <w:tc>
          <w:tcPr>
            <w:tcW w:w="3160" w:type="dxa"/>
          </w:tcPr>
          <w:p w:rsidR="00173CB0" w:rsidRPr="00173CB0" w:rsidRDefault="00173CB0" w:rsidP="00173CB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</w:pPr>
            <w:r w:rsidRPr="00173CB0">
              <w:t>Reading Assessment held in the Exam Hall</w:t>
            </w:r>
          </w:p>
          <w:p w:rsidR="00173CB0" w:rsidRPr="00173CB0" w:rsidRDefault="00173CB0" w:rsidP="00173CB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</w:rPr>
            </w:pPr>
            <w:r w:rsidRPr="00173CB0">
              <w:t>50 minutes</w:t>
            </w:r>
          </w:p>
          <w:p w:rsidR="00173CB0" w:rsidRPr="00173CB0" w:rsidRDefault="00173CB0" w:rsidP="00173CB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</w:rPr>
            </w:pPr>
            <w:r w:rsidRPr="00173CB0">
              <w:t>Teacher assessed</w:t>
            </w:r>
          </w:p>
          <w:p w:rsidR="00173CB0" w:rsidRPr="00173CB0" w:rsidRDefault="00B76CDE" w:rsidP="00173CB0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</w:rPr>
            </w:pPr>
            <w:r>
              <w:t>Sp&amp;L</w:t>
            </w:r>
            <w:r w:rsidR="00173CB0" w:rsidRPr="00173CB0">
              <w:t xml:space="preserve"> in class – 1 hr </w:t>
            </w:r>
          </w:p>
        </w:tc>
        <w:tc>
          <w:tcPr>
            <w:tcW w:w="5043" w:type="dxa"/>
          </w:tcPr>
          <w:p w:rsidR="00173CB0" w:rsidRPr="00B25B05" w:rsidRDefault="00173CB0" w:rsidP="00173CB0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 xml:space="preserve">Reading assessment: AO1, AO2 and AO3 </w:t>
            </w:r>
            <w:r w:rsidRPr="00B76CDE">
              <w:rPr>
                <w:sz w:val="24"/>
              </w:rPr>
              <w:t>Speaking and Listening assessment:</w:t>
            </w:r>
            <w:r w:rsidR="00B76CDE" w:rsidRPr="00B76CDE">
              <w:rPr>
                <w:sz w:val="24"/>
              </w:rPr>
              <w:t xml:space="preserve"> A07 – AO9</w:t>
            </w:r>
          </w:p>
          <w:p w:rsidR="00173CB0" w:rsidRPr="00B25B05" w:rsidRDefault="00173CB0" w:rsidP="00173CB0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Pr="002629CE" w:rsidRDefault="008753A1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ge">
                  <wp:posOffset>6477000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F8E" w:rsidRPr="00883F8E" w:rsidRDefault="00883F8E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7 </w:t>
                            </w:r>
                            <w:r w:rsidR="008C138C">
                              <w:rPr>
                                <w:b/>
                                <w:color w:val="9D175A"/>
                                <w:sz w:val="36"/>
                              </w:rPr>
                              <w:t>English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-28.5pt;margin-top:510pt;width:341.2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" filled="f" stroked="f" strokeweight="1pt">
                <v:textbox>
                  <w:txbxContent>
                    <w:p w:rsidR="00883F8E" w:rsidRPr="00883F8E" w:rsidRDefault="00883F8E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Year 7 </w:t>
                      </w:r>
                      <w:r w:rsidR="008C138C">
                        <w:rPr>
                          <w:b/>
                          <w:color w:val="9D175A"/>
                          <w:sz w:val="36"/>
                        </w:rPr>
                        <w:t>English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  <w:bookmarkStart w:id="0" w:name="_GoBack"/>
      <w:bookmarkEnd w:id="0"/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9B8" w:rsidRDefault="002829B8" w:rsidP="00223B3F">
      <w:pPr>
        <w:spacing w:after="0" w:line="240" w:lineRule="auto"/>
      </w:pPr>
      <w:r>
        <w:separator/>
      </w:r>
    </w:p>
  </w:endnote>
  <w:endnote w:type="continuationSeparator" w:id="0">
    <w:p w:rsidR="002829B8" w:rsidRDefault="002829B8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F8E" w:rsidRDefault="00883F8E">
    <w:pPr>
      <w:pStyle w:val="Footer"/>
    </w:pPr>
  </w:p>
  <w:p w:rsidR="00883F8E" w:rsidRDefault="00883F8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9B8" w:rsidRDefault="002829B8" w:rsidP="00223B3F">
      <w:pPr>
        <w:spacing w:after="0" w:line="240" w:lineRule="auto"/>
      </w:pPr>
      <w:r>
        <w:separator/>
      </w:r>
    </w:p>
  </w:footnote>
  <w:footnote w:type="continuationSeparator" w:id="0">
    <w:p w:rsidR="002829B8" w:rsidRDefault="002829B8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3F" w:rsidRDefault="00223B3F">
    <w:pPr>
      <w:pStyle w:val="Header"/>
    </w:pPr>
  </w:p>
  <w:p w:rsidR="00223B3F" w:rsidRDefault="00223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D9E25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E14D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84A66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173CB0"/>
    <w:rsid w:val="00223B3F"/>
    <w:rsid w:val="0025367F"/>
    <w:rsid w:val="002629CE"/>
    <w:rsid w:val="0027175F"/>
    <w:rsid w:val="002829B8"/>
    <w:rsid w:val="002F4ADF"/>
    <w:rsid w:val="0030580E"/>
    <w:rsid w:val="00306215"/>
    <w:rsid w:val="00326BBB"/>
    <w:rsid w:val="00346697"/>
    <w:rsid w:val="003F14B7"/>
    <w:rsid w:val="00432725"/>
    <w:rsid w:val="00491049"/>
    <w:rsid w:val="00533260"/>
    <w:rsid w:val="00583CAF"/>
    <w:rsid w:val="00660AE8"/>
    <w:rsid w:val="006A20D5"/>
    <w:rsid w:val="00741BE9"/>
    <w:rsid w:val="007F198E"/>
    <w:rsid w:val="008753A1"/>
    <w:rsid w:val="00883F8E"/>
    <w:rsid w:val="008C138C"/>
    <w:rsid w:val="009B10C8"/>
    <w:rsid w:val="00A1378F"/>
    <w:rsid w:val="00A33FC3"/>
    <w:rsid w:val="00A60EC6"/>
    <w:rsid w:val="00B25B05"/>
    <w:rsid w:val="00B520EE"/>
    <w:rsid w:val="00B76CDE"/>
    <w:rsid w:val="00B97F54"/>
    <w:rsid w:val="00C96772"/>
    <w:rsid w:val="00CF5F32"/>
    <w:rsid w:val="00DE789B"/>
    <w:rsid w:val="00E90E5E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CFB394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E9D8A-1B14-42D4-A8B3-411323C7B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A29A0DC2</Template>
  <TotalTime>27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S. Clark</cp:lastModifiedBy>
  <cp:revision>17</cp:revision>
  <cp:lastPrinted>2018-09-26T09:31:00Z</cp:lastPrinted>
  <dcterms:created xsi:type="dcterms:W3CDTF">2018-09-27T08:33:00Z</dcterms:created>
  <dcterms:modified xsi:type="dcterms:W3CDTF">2018-10-10T07:15:00Z</dcterms:modified>
</cp:coreProperties>
</file>